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C3BA" w14:textId="3E0C024F" w:rsidR="00DE381A" w:rsidRPr="000B2EB6" w:rsidRDefault="00DE381A" w:rsidP="003D207C">
      <w:pPr>
        <w:ind w:left="-142" w:right="-292"/>
      </w:pPr>
      <w:bookmarkStart w:id="0" w:name="_GoBack"/>
      <w:bookmarkEnd w:id="0"/>
      <w:r>
        <w:t>Comunicado de prensa n.º 17/2022</w:t>
      </w:r>
    </w:p>
    <w:p w14:paraId="35D3ADC4" w14:textId="77777777" w:rsidR="00B24157" w:rsidRPr="000B2EB6" w:rsidRDefault="00B24157" w:rsidP="003D207C">
      <w:pPr>
        <w:ind w:left="-142" w:right="-292"/>
      </w:pPr>
    </w:p>
    <w:p w14:paraId="11E00CDE" w14:textId="5831A553" w:rsidR="003D207C" w:rsidRPr="00B308B7" w:rsidRDefault="003D207C" w:rsidP="003D207C">
      <w:pPr>
        <w:ind w:left="-142"/>
        <w:jc w:val="both"/>
        <w:rPr>
          <w:rFonts w:cs="Times New Roman"/>
          <w:b/>
          <w:bCs/>
          <w:sz w:val="28"/>
          <w:szCs w:val="28"/>
        </w:rPr>
      </w:pPr>
      <w:r>
        <w:rPr>
          <w:b/>
          <w:sz w:val="28"/>
        </w:rPr>
        <w:t>EIMA International: los principales temas de la feria</w:t>
      </w:r>
    </w:p>
    <w:p w14:paraId="5B5A68CE" w14:textId="77777777" w:rsidR="003D207C" w:rsidRPr="00B308B7" w:rsidRDefault="003D207C" w:rsidP="003D207C">
      <w:pPr>
        <w:ind w:left="-142"/>
        <w:jc w:val="both"/>
        <w:rPr>
          <w:rFonts w:cs="Times New Roman"/>
          <w:b/>
          <w:bCs/>
        </w:rPr>
      </w:pPr>
    </w:p>
    <w:p w14:paraId="6127478A" w14:textId="7AB16C06" w:rsidR="007D7EB0" w:rsidRDefault="00065F0C" w:rsidP="003D207C">
      <w:pPr>
        <w:ind w:left="-142"/>
        <w:jc w:val="both"/>
        <w:rPr>
          <w:rFonts w:cs="Times New Roman"/>
          <w:b/>
          <w:bCs/>
          <w:i/>
          <w:iCs/>
        </w:rPr>
      </w:pPr>
      <w:r>
        <w:rPr>
          <w:b/>
          <w:i/>
        </w:rPr>
        <w:t>Se va perfilando el programa de congresos y de eventos que se celebrarán durante los cinco días de la feria boloñesa. En primer plano, en el calendario ya confirmado, el tema de la sequía y del cambio climático, así como el tema de las aplicaciones 4.0 y de la robótica en la agricultura.</w:t>
      </w:r>
    </w:p>
    <w:p w14:paraId="07A663D3" w14:textId="77777777" w:rsidR="003D207C" w:rsidRPr="00B308B7" w:rsidRDefault="003D207C" w:rsidP="003D207C">
      <w:pPr>
        <w:ind w:left="-142"/>
        <w:jc w:val="both"/>
        <w:rPr>
          <w:rFonts w:cs="Times New Roman"/>
        </w:rPr>
      </w:pPr>
    </w:p>
    <w:p w14:paraId="0598EED9" w14:textId="77777777" w:rsidR="006F45BD" w:rsidRDefault="003D207C" w:rsidP="003D207C">
      <w:pPr>
        <w:ind w:left="-142"/>
        <w:jc w:val="both"/>
      </w:pPr>
      <w:r>
        <w:t>Los organizadores de EIMA Internacional, la feria mundial dedicada a la mecánica agrícola que celebrará su 45.ª edición en Bolonia del 9 al 13 de noviembre, trabajan a toda marcha. En estos días, las oficinas de FederUnacoma, la asociación de fabricantes de máquinas agrícolas organizadora directa del evento, están cerrando el rico calendario de eventos temáticos que, desde siempre, han marcado los cinco días de la feria. Aunque el programa todavía se está concretando, ya se presenta rico de eventos, desde ruedas de prensa hasta congresos, pasando por exhibiciones en el área de demostración, seminarios y talleres.</w:t>
      </w:r>
    </w:p>
    <w:p w14:paraId="15C0465C" w14:textId="468CCB7E" w:rsidR="006F45BD" w:rsidRDefault="003D207C" w:rsidP="003D207C">
      <w:pPr>
        <w:ind w:left="-142"/>
        <w:jc w:val="both"/>
      </w:pPr>
      <w:r>
        <w:t>En primer plano, los temas políticos y económicos relacionados con el desarrollo del sector de la mecánica agrícola, que centrarán la atención de la rueda de prensa de presentación de la feria, programada para el martes 8 de noviembre. El encuentro será una oportunidad para hacer balance de la evolución del mercado mundial de máquinas agrícolas</w:t>
      </w:r>
      <w:r w:rsidR="00BE3CE6">
        <w:t xml:space="preserve"> y para analizar</w:t>
      </w:r>
      <w:r>
        <w:t xml:space="preserve"> las posibles tendencias a corto y medio plazo.</w:t>
      </w:r>
    </w:p>
    <w:p w14:paraId="072460B1" w14:textId="77777777" w:rsidR="006F45BD" w:rsidRDefault="003D207C" w:rsidP="003D207C">
      <w:pPr>
        <w:ind w:left="-142"/>
        <w:jc w:val="both"/>
      </w:pPr>
      <w:r>
        <w:t>El miércoles 9 de noviembre se tratará de nuevo la situación política y económica de la mano del analista geopolítico Dario Fabbri, que se ocupará de la guerra entre Ucrania y Rusia y de las consecuencias que está teniendo en el sector agrícola y la industria agromecánica.</w:t>
      </w:r>
    </w:p>
    <w:p w14:paraId="257AFC29" w14:textId="5741D996" w:rsidR="006F45BD" w:rsidRDefault="003D207C" w:rsidP="003D207C">
      <w:pPr>
        <w:ind w:left="-142"/>
        <w:jc w:val="both"/>
      </w:pPr>
      <w:r>
        <w:t xml:space="preserve">En este sentido, cabe recordar que la próxima edición de EIMA será un importante momento de debate entre </w:t>
      </w:r>
      <w:r w:rsidR="00BE3CE6">
        <w:t xml:space="preserve">los </w:t>
      </w:r>
      <w:r>
        <w:t xml:space="preserve">políticos y </w:t>
      </w:r>
      <w:r w:rsidR="00BE3CE6">
        <w:t xml:space="preserve">los </w:t>
      </w:r>
      <w:r>
        <w:t xml:space="preserve">representantes institucionales </w:t>
      </w:r>
      <w:r w:rsidR="00BE3CE6">
        <w:t xml:space="preserve">encargados de definir las estrategias para el sector </w:t>
      </w:r>
      <w:r>
        <w:t>-en Bolonia habrá delegaciones de parlamentarios europeos e italianos-</w:t>
      </w:r>
      <w:r w:rsidR="00BE3CE6">
        <w:t>,</w:t>
      </w:r>
      <w:r>
        <w:t xml:space="preserve"> que deben hacer frente a crisis estructurales y a largo plazo, como la relacionada con el ca</w:t>
      </w:r>
      <w:r w:rsidR="006F45BD">
        <w:t>lentamiento global y la sequía.</w:t>
      </w:r>
    </w:p>
    <w:p w14:paraId="04A6259B" w14:textId="77777777" w:rsidR="006F45BD" w:rsidRDefault="003D207C" w:rsidP="003D207C">
      <w:pPr>
        <w:ind w:left="-142"/>
        <w:jc w:val="both"/>
      </w:pPr>
      <w:r>
        <w:t xml:space="preserve">Junto a la innovación tecnológica, la emergencia climática será uno de los temas importantes de la feria boloñesa y, a este respecto, cabe señalar que ya se han programado varios encuentros: desde un taller sobre “Cambio climático: gestión del riesgo”, promovido por FederUnacoma y Agia/CIA (miércoles 9 de noviembre), hasta el seminario </w:t>
      </w:r>
      <w:r w:rsidR="006F45BD">
        <w:t>“</w:t>
      </w:r>
      <w:r>
        <w:t>Uso sostenible del agua – Proyecto EUWAY</w:t>
      </w:r>
      <w:r w:rsidR="006F45BD">
        <w:t>”</w:t>
      </w:r>
      <w:r>
        <w:t>, organizado también por Agia/CIA (jueves 10 de noviembre), pasando por el congresos sobre el tema “El desafío del agua. Tecnologías accesibles para los países en desarrollo” a cargo de FederUnacoma/CEFA.</w:t>
      </w:r>
    </w:p>
    <w:p w14:paraId="3B525FEC" w14:textId="6B9A014F" w:rsidR="006F45BD" w:rsidRDefault="003D207C" w:rsidP="003D207C">
      <w:pPr>
        <w:ind w:left="-142"/>
        <w:jc w:val="both"/>
      </w:pPr>
      <w:r>
        <w:t>La digitalización de los equipos mecánicos, la difusión de la agricultura de precisión, las nuevas fronteras de la automatización y de la inteligencia artificial son fundamentales para la sostenibilidad de la actividad primaria, y precisamente estas tecnologías serán las protagonistas del encuentro programado para el viernes 11 de noviembre por la Agricultural Industry Electronics Foundation - AEF (Fundación para la Industria Agrícola Electrónica), mientras que el encuentro organizado por la Associazione Robotica Agricola - FIRA (Asociación de Robótica Agrícola) el jueves 10 de noviembre analizará</w:t>
      </w:r>
      <w:r w:rsidR="00BE3CE6">
        <w:br/>
      </w:r>
      <w:r>
        <w:t>los sistemas para la agricultura altamente automatizada.</w:t>
      </w:r>
    </w:p>
    <w:p w14:paraId="68D43435" w14:textId="77777777" w:rsidR="006F45BD" w:rsidRDefault="006F45BD">
      <w:r>
        <w:br w:type="page"/>
      </w:r>
    </w:p>
    <w:p w14:paraId="15505831" w14:textId="6236BBEC" w:rsidR="003D207C" w:rsidRPr="00B308B7" w:rsidRDefault="003D207C" w:rsidP="003D207C">
      <w:pPr>
        <w:ind w:left="-142"/>
        <w:jc w:val="both"/>
        <w:rPr>
          <w:rFonts w:cs="Times New Roman"/>
        </w:rPr>
      </w:pPr>
      <w:r>
        <w:lastRenderedPageBreak/>
        <w:t>La agricultura 4.0 será tema de debate en la reunión del Osservatorio Smart Agrifood (Observatorio Agroalimentario Inteligente) que, también el jueves 10 de noviembre, hará balance de la difusión de la tecnología digital en el sector agrícola y agroalimentario.</w:t>
      </w:r>
    </w:p>
    <w:p w14:paraId="32294A66" w14:textId="77777777" w:rsidR="003D207C" w:rsidRDefault="003D207C" w:rsidP="003D207C">
      <w:pPr>
        <w:ind w:left="-142"/>
        <w:jc w:val="both"/>
        <w:rPr>
          <w:rFonts w:cs="Times New Roman"/>
        </w:rPr>
      </w:pPr>
      <w:r>
        <w:t xml:space="preserve">La ceremonia de premiación del Tractor of the Year 2023, organizada por la revista </w:t>
      </w:r>
      <w:r>
        <w:rPr>
          <w:i/>
          <w:iCs/>
        </w:rPr>
        <w:t>Trattori</w:t>
      </w:r>
      <w:r>
        <w:t xml:space="preserve"> y prevista para el miércoles 9 de noviembre, también está bajo el signo la tecnología. Los modelos finalistas del Tractor of the Year desfilarán en la sugestiva área de demostración exterior de EIMA International, especialmente habilitada entre los pabellones 35 y 37. </w:t>
      </w:r>
    </w:p>
    <w:p w14:paraId="519DA564" w14:textId="00C340C7" w:rsidR="006F45BD" w:rsidRDefault="003D207C" w:rsidP="003D207C">
      <w:pPr>
        <w:ind w:left="-142"/>
        <w:jc w:val="both"/>
      </w:pPr>
      <w:r>
        <w:t xml:space="preserve">Entre las citas de la feria boloñesa, cabe destacar </w:t>
      </w:r>
      <w:r w:rsidR="00BE3CE6">
        <w:t>igualmente</w:t>
      </w:r>
      <w:r>
        <w:t xml:space="preserve"> la entrega del premio «Empresa de servicios agrícolas del año» impulsado por la revista </w:t>
      </w:r>
      <w:r>
        <w:rPr>
          <w:i/>
          <w:iCs/>
        </w:rPr>
        <w:t>Il Contoterzista</w:t>
      </w:r>
      <w:r>
        <w:t xml:space="preserve"> y prevista para el viernes 11 de noviembre.</w:t>
      </w:r>
    </w:p>
    <w:p w14:paraId="46540EAA" w14:textId="27DED960" w:rsidR="003D207C" w:rsidRPr="009232F6" w:rsidRDefault="003D207C" w:rsidP="003D207C">
      <w:pPr>
        <w:ind w:left="-142"/>
        <w:jc w:val="both"/>
        <w:rPr>
          <w:rFonts w:cs="Times New Roman"/>
        </w:rPr>
      </w:pPr>
      <w:r>
        <w:t>Una novedad absoluta de EIMA 2022 será el evento Garden E-motion, promovido por Comagarden, consistente en un programa de pruebas demostrativas de máquinas y equipos para jardinería y cuidado del verde, en un área exterior dentro del recinto ferial, en la que se exhibirán diferentes tipos de máquinas.</w:t>
      </w:r>
    </w:p>
    <w:p w14:paraId="58B3C500" w14:textId="77777777" w:rsidR="0039306F" w:rsidRDefault="0039306F" w:rsidP="00D17B2E">
      <w:pPr>
        <w:ind w:left="-142"/>
        <w:jc w:val="both"/>
      </w:pPr>
    </w:p>
    <w:p w14:paraId="73A13B68" w14:textId="783E8FB6" w:rsidR="005964FF" w:rsidRPr="002060F8" w:rsidRDefault="003D207C" w:rsidP="002060F8">
      <w:pPr>
        <w:ind w:left="-142"/>
        <w:jc w:val="both"/>
        <w:rPr>
          <w:b/>
          <w:bCs/>
        </w:rPr>
      </w:pPr>
      <w:r>
        <w:rPr>
          <w:b/>
          <w:sz w:val="23"/>
        </w:rPr>
        <w:t>Roma</w:t>
      </w:r>
      <w:r>
        <w:rPr>
          <w:b/>
        </w:rPr>
        <w:t>, 22 de septiembre de 2022</w:t>
      </w:r>
    </w:p>
    <w:sectPr w:rsidR="005964FF" w:rsidRPr="002060F8"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33139" w14:textId="77777777" w:rsidR="002F3257" w:rsidRDefault="002F3257">
      <w:r>
        <w:separator/>
      </w:r>
    </w:p>
  </w:endnote>
  <w:endnote w:type="continuationSeparator" w:id="0">
    <w:p w14:paraId="533B3C31" w14:textId="77777777" w:rsidR="002F3257" w:rsidRDefault="002F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37609" w14:textId="77777777" w:rsidR="002F3257" w:rsidRDefault="002F3257">
      <w:r>
        <w:separator/>
      </w:r>
    </w:p>
  </w:footnote>
  <w:footnote w:type="continuationSeparator" w:id="0">
    <w:p w14:paraId="3F0B4158" w14:textId="77777777" w:rsidR="002F3257" w:rsidRDefault="002F3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2F3257">
    <w:pPr>
      <w:pStyle w:val="Encabezado"/>
      <w:tabs>
        <w:tab w:val="clear" w:pos="9638"/>
        <w:tab w:val="right" w:pos="7485"/>
      </w:tabs>
    </w:pPr>
    <w:sdt>
      <w:sdtPr>
        <w:id w:val="-1783951884"/>
        <w:docPartObj>
          <w:docPartGallery w:val="Page Numbers (Margins)"/>
          <w:docPartUnique/>
        </w:docPartObj>
      </w:sdtPr>
      <w:sdtEndPr/>
      <w:sdtContent>
        <w:r w:rsidR="009102F0">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F112AF" w:rsidRPr="00F112AF">
                                  <w:rPr>
                                    <w:rStyle w:val="Nmerodepgina"/>
                                    <w:b/>
                                    <w:noProof/>
                                    <w:color w:val="3F3151" w:themeColor="accent4" w:themeShade="7F"/>
                                    <w:sz w:val="16"/>
                                  </w:rPr>
                                  <w:t>2</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F112AF" w:rsidRPr="00F112AF">
                            <w:rPr>
                              <w:rStyle w:val="Nmerodepgina"/>
                              <w:b/>
                              <w:noProof/>
                              <w:color w:val="3F3151" w:themeColor="accent4" w:themeShade="7F"/>
                              <w:sz w:val="16"/>
                            </w:rPr>
                            <w:t>2</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sidR="009102F0">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9102F0">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9102F0">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F112AF">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F112AF">
                      <w:rPr>
                        <w:rStyle w:val="Nessuno"/>
                        <w:noProof/>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65F0C"/>
    <w:rsid w:val="00070D00"/>
    <w:rsid w:val="00076A4E"/>
    <w:rsid w:val="00077E0A"/>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E6873"/>
    <w:rsid w:val="001E6C26"/>
    <w:rsid w:val="002060F8"/>
    <w:rsid w:val="00207B58"/>
    <w:rsid w:val="00212768"/>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257"/>
    <w:rsid w:val="002F353D"/>
    <w:rsid w:val="003076AD"/>
    <w:rsid w:val="003241F7"/>
    <w:rsid w:val="00330ADB"/>
    <w:rsid w:val="00353E18"/>
    <w:rsid w:val="0035705A"/>
    <w:rsid w:val="00360FBE"/>
    <w:rsid w:val="00361F16"/>
    <w:rsid w:val="00363902"/>
    <w:rsid w:val="00364712"/>
    <w:rsid w:val="00370F76"/>
    <w:rsid w:val="00371FC4"/>
    <w:rsid w:val="00381AED"/>
    <w:rsid w:val="00390856"/>
    <w:rsid w:val="0039306F"/>
    <w:rsid w:val="00395CEF"/>
    <w:rsid w:val="003A5287"/>
    <w:rsid w:val="003B358C"/>
    <w:rsid w:val="003B4387"/>
    <w:rsid w:val="003B7D16"/>
    <w:rsid w:val="003C6A3B"/>
    <w:rsid w:val="003D207C"/>
    <w:rsid w:val="003F68D0"/>
    <w:rsid w:val="003F799E"/>
    <w:rsid w:val="0040480C"/>
    <w:rsid w:val="00406182"/>
    <w:rsid w:val="00412B9F"/>
    <w:rsid w:val="00425BB9"/>
    <w:rsid w:val="00430FFB"/>
    <w:rsid w:val="004330CB"/>
    <w:rsid w:val="00445090"/>
    <w:rsid w:val="00445AE9"/>
    <w:rsid w:val="00451ACA"/>
    <w:rsid w:val="0045554A"/>
    <w:rsid w:val="00473436"/>
    <w:rsid w:val="004770F1"/>
    <w:rsid w:val="00477EB0"/>
    <w:rsid w:val="00486E84"/>
    <w:rsid w:val="004A116C"/>
    <w:rsid w:val="004A3C40"/>
    <w:rsid w:val="004A7827"/>
    <w:rsid w:val="004B0C24"/>
    <w:rsid w:val="004B1382"/>
    <w:rsid w:val="004B1A0F"/>
    <w:rsid w:val="004E7D68"/>
    <w:rsid w:val="004F1E95"/>
    <w:rsid w:val="004F21E5"/>
    <w:rsid w:val="004F7D4D"/>
    <w:rsid w:val="0050493A"/>
    <w:rsid w:val="0050717F"/>
    <w:rsid w:val="005115F4"/>
    <w:rsid w:val="00516293"/>
    <w:rsid w:val="00516653"/>
    <w:rsid w:val="0051665A"/>
    <w:rsid w:val="0052020C"/>
    <w:rsid w:val="0052115F"/>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6063EA"/>
    <w:rsid w:val="006121B5"/>
    <w:rsid w:val="00622248"/>
    <w:rsid w:val="0062254E"/>
    <w:rsid w:val="006235D9"/>
    <w:rsid w:val="00626EBC"/>
    <w:rsid w:val="006362CB"/>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BD"/>
    <w:rsid w:val="006F45C9"/>
    <w:rsid w:val="006F6D68"/>
    <w:rsid w:val="00702B1B"/>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D7EB0"/>
    <w:rsid w:val="007E0B1E"/>
    <w:rsid w:val="007E7D8A"/>
    <w:rsid w:val="0080050D"/>
    <w:rsid w:val="00800EB7"/>
    <w:rsid w:val="00803B1C"/>
    <w:rsid w:val="00804FFA"/>
    <w:rsid w:val="008058D5"/>
    <w:rsid w:val="00805B63"/>
    <w:rsid w:val="00805D78"/>
    <w:rsid w:val="00812D22"/>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E6A97"/>
    <w:rsid w:val="008F1BC2"/>
    <w:rsid w:val="008F5AD0"/>
    <w:rsid w:val="008F66F0"/>
    <w:rsid w:val="00906C16"/>
    <w:rsid w:val="009102F0"/>
    <w:rsid w:val="00922337"/>
    <w:rsid w:val="009234B5"/>
    <w:rsid w:val="00924547"/>
    <w:rsid w:val="00926464"/>
    <w:rsid w:val="0093426C"/>
    <w:rsid w:val="0093775C"/>
    <w:rsid w:val="00962120"/>
    <w:rsid w:val="00965FD9"/>
    <w:rsid w:val="0097010F"/>
    <w:rsid w:val="00970BE4"/>
    <w:rsid w:val="00971E4E"/>
    <w:rsid w:val="00981A03"/>
    <w:rsid w:val="009913A8"/>
    <w:rsid w:val="009A1C8E"/>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D4284"/>
    <w:rsid w:val="00AE1470"/>
    <w:rsid w:val="00AE5511"/>
    <w:rsid w:val="00AF167E"/>
    <w:rsid w:val="00AF1E29"/>
    <w:rsid w:val="00B03094"/>
    <w:rsid w:val="00B032D7"/>
    <w:rsid w:val="00B21437"/>
    <w:rsid w:val="00B24157"/>
    <w:rsid w:val="00B254EA"/>
    <w:rsid w:val="00B45FD1"/>
    <w:rsid w:val="00B50277"/>
    <w:rsid w:val="00B510F6"/>
    <w:rsid w:val="00B51775"/>
    <w:rsid w:val="00B535FE"/>
    <w:rsid w:val="00B90224"/>
    <w:rsid w:val="00BA004C"/>
    <w:rsid w:val="00BA1DF9"/>
    <w:rsid w:val="00BA7856"/>
    <w:rsid w:val="00BC3205"/>
    <w:rsid w:val="00BE2C5C"/>
    <w:rsid w:val="00BE3CE6"/>
    <w:rsid w:val="00BE3E13"/>
    <w:rsid w:val="00C03358"/>
    <w:rsid w:val="00C07BF9"/>
    <w:rsid w:val="00C111DE"/>
    <w:rsid w:val="00C15314"/>
    <w:rsid w:val="00C15DD4"/>
    <w:rsid w:val="00C16E54"/>
    <w:rsid w:val="00C21717"/>
    <w:rsid w:val="00C32D1A"/>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D70C7"/>
    <w:rsid w:val="00CF7C28"/>
    <w:rsid w:val="00CF7CB3"/>
    <w:rsid w:val="00D134AB"/>
    <w:rsid w:val="00D14B88"/>
    <w:rsid w:val="00D15837"/>
    <w:rsid w:val="00D17B2E"/>
    <w:rsid w:val="00D338FC"/>
    <w:rsid w:val="00D36228"/>
    <w:rsid w:val="00D406B4"/>
    <w:rsid w:val="00D4217A"/>
    <w:rsid w:val="00D51AA0"/>
    <w:rsid w:val="00D54242"/>
    <w:rsid w:val="00D560A4"/>
    <w:rsid w:val="00D616AE"/>
    <w:rsid w:val="00D63F7C"/>
    <w:rsid w:val="00D722A1"/>
    <w:rsid w:val="00D8474C"/>
    <w:rsid w:val="00DC1CB4"/>
    <w:rsid w:val="00DD0259"/>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F061CD"/>
    <w:rsid w:val="00F112AF"/>
    <w:rsid w:val="00F1367E"/>
    <w:rsid w:val="00F1523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37974-8A73-4E43-BB79-65D500C7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693</Words>
  <Characters>3816</Characters>
  <Application>Microsoft Office Word</Application>
  <DocSecurity>0</DocSecurity>
  <Lines>31</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4</cp:revision>
  <cp:lastPrinted>2020-11-02T16:06:00Z</cp:lastPrinted>
  <dcterms:created xsi:type="dcterms:W3CDTF">2022-09-23T14:39:00Z</dcterms:created>
  <dcterms:modified xsi:type="dcterms:W3CDTF">2022-09-23T14:53:00Z</dcterms:modified>
</cp:coreProperties>
</file>